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5D70" w14:textId="449E2D92" w:rsidR="00C27D01" w:rsidRDefault="00C27D01" w:rsidP="00C54D01">
      <w:pPr>
        <w:jc w:val="both"/>
      </w:pPr>
    </w:p>
    <w:p w14:paraId="03470FB0" w14:textId="44817F63" w:rsidR="00620FBA" w:rsidRDefault="00620FBA" w:rsidP="00C54D01">
      <w:pPr>
        <w:jc w:val="both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DRAFT–MEMORANDUM OF UNDERSTANDING</w:t>
      </w:r>
    </w:p>
    <w:p w14:paraId="76A7F115" w14:textId="23D8AC77" w:rsidR="00620FBA" w:rsidRDefault="00620FBA" w:rsidP="00C54D01">
      <w:pPr>
        <w:jc w:val="both"/>
        <w:rPr>
          <w:b/>
          <w:bCs/>
        </w:rPr>
      </w:pPr>
    </w:p>
    <w:p w14:paraId="154FD2E2" w14:textId="111858D4" w:rsidR="00620FBA" w:rsidRPr="00C54D01" w:rsidRDefault="00620FBA" w:rsidP="00C54D01">
      <w:pPr>
        <w:jc w:val="both"/>
      </w:pPr>
      <w:r w:rsidRPr="00620FBA">
        <w:t>MEMORANDUM OF UNDERSTANDING BETWEEN</w:t>
      </w:r>
      <w:r>
        <w:t xml:space="preserve"> </w:t>
      </w:r>
      <w:r w:rsidRPr="00C54D01">
        <w:rPr>
          <w:b/>
          <w:bCs/>
        </w:rPr>
        <w:t xml:space="preserve">NAME OF INSTITUTION </w:t>
      </w:r>
      <w:r w:rsidRPr="00C54D01">
        <w:t xml:space="preserve">AND THE INSTITUTE FOR APPLIED ECONOMIC RESEARCH (IPEA) </w:t>
      </w:r>
    </w:p>
    <w:p w14:paraId="4F7B0376" w14:textId="77777777" w:rsidR="00620FBA" w:rsidRPr="00C54D01" w:rsidRDefault="00620FBA" w:rsidP="00C54D01">
      <w:pPr>
        <w:jc w:val="both"/>
      </w:pPr>
    </w:p>
    <w:p w14:paraId="4A5D1231" w14:textId="5812E45B" w:rsidR="00620FBA" w:rsidRDefault="00620FBA" w:rsidP="00C54D01">
      <w:pPr>
        <w:jc w:val="both"/>
      </w:pPr>
      <w:r w:rsidRPr="00C54D01">
        <w:t xml:space="preserve">THE INSTITUTE FOR APPLIED ECONOMIC RESEARCH, a Public Foundation of the Government of Brazil, headquartered in Brasília-DF, Brazil (Seps – Setor de Edifícios Públicos Sul 702/902, Bloco C – Torre B, Asa Sul, 70390-025), registered under CNPJ/MF no. 33.892.175/0001-00, henceforth referred </w:t>
      </w:r>
      <w:r w:rsidR="000B6894" w:rsidRPr="00C54D01">
        <w:t xml:space="preserve">to </w:t>
      </w:r>
      <w:r w:rsidRPr="00C54D01">
        <w:t xml:space="preserve">as </w:t>
      </w:r>
      <w:r w:rsidRPr="00C54D01">
        <w:rPr>
          <w:b/>
          <w:bCs/>
        </w:rPr>
        <w:t>Ipea</w:t>
      </w:r>
      <w:r w:rsidR="000B6894" w:rsidRPr="00C54D01">
        <w:t>, represented by its President, LUCIANA MENDES SANTOS SERVO</w:t>
      </w:r>
      <w:r w:rsidR="000B6894" w:rsidRPr="00C54D01">
        <w:rPr>
          <w:b/>
          <w:bCs/>
        </w:rPr>
        <w:t xml:space="preserve">, </w:t>
      </w:r>
      <w:r w:rsidR="000B6894" w:rsidRPr="00C54D01">
        <w:t xml:space="preserve">a Brazilian </w:t>
      </w:r>
      <w:r w:rsidR="00C36600" w:rsidRPr="00C54D01">
        <w:t xml:space="preserve">civil servant </w:t>
      </w:r>
      <w:r w:rsidR="003D4475" w:rsidRPr="00C54D01">
        <w:t xml:space="preserve">residing in Brasília-DF, appointed by Ordinance 1.684, published in the Official Gazette </w:t>
      </w:r>
      <w:r w:rsidR="001332CC" w:rsidRPr="00C54D01">
        <w:t xml:space="preserve">No. 33, p. 3, of 15 February 2023, and </w:t>
      </w:r>
      <w:r w:rsidR="00E8501D" w:rsidRPr="00C54D01">
        <w:rPr>
          <w:b/>
          <w:bCs/>
        </w:rPr>
        <w:t xml:space="preserve">NAME OF INSTITUTION </w:t>
      </w:r>
      <w:r w:rsidR="001332CC" w:rsidRPr="00C54D01">
        <w:rPr>
          <w:b/>
          <w:bCs/>
        </w:rPr>
        <w:t xml:space="preserve">(+ordinance, law or act that </w:t>
      </w:r>
      <w:r w:rsidR="00C81414" w:rsidRPr="00C54D01">
        <w:rPr>
          <w:b/>
          <w:bCs/>
        </w:rPr>
        <w:t>enacted it, if it is a public institution)</w:t>
      </w:r>
      <w:r w:rsidR="00C81414" w:rsidRPr="00C54D01">
        <w:t xml:space="preserve">, headquartered in </w:t>
      </w:r>
      <w:r w:rsidR="00C81414" w:rsidRPr="00C54D01">
        <w:rPr>
          <w:b/>
          <w:bCs/>
        </w:rPr>
        <w:t>address</w:t>
      </w:r>
      <w:r w:rsidR="00FA6A3A" w:rsidRPr="00C54D01">
        <w:rPr>
          <w:b/>
          <w:bCs/>
        </w:rPr>
        <w:t xml:space="preserve">, </w:t>
      </w:r>
      <w:r w:rsidR="00FA6A3A" w:rsidRPr="00C54D01">
        <w:t xml:space="preserve">henceforth referred to as </w:t>
      </w:r>
      <w:r w:rsidR="00FA6A3A" w:rsidRPr="00C54D01">
        <w:rPr>
          <w:b/>
          <w:bCs/>
        </w:rPr>
        <w:t>acronym of the institution</w:t>
      </w:r>
      <w:r w:rsidR="00FA6A3A" w:rsidRPr="00C54D01">
        <w:t xml:space="preserve">, represented by its </w:t>
      </w:r>
      <w:r w:rsidR="00FA6A3A" w:rsidRPr="00C54D01">
        <w:rPr>
          <w:b/>
          <w:bCs/>
        </w:rPr>
        <w:t xml:space="preserve">position, name of the person responsible for the position, nationality, </w:t>
      </w:r>
      <w:r w:rsidR="00A1313B" w:rsidRPr="00C54D01">
        <w:rPr>
          <w:b/>
          <w:bCs/>
        </w:rPr>
        <w:t xml:space="preserve">profession, </w:t>
      </w:r>
      <w:r w:rsidR="00E8501D" w:rsidRPr="00C54D01">
        <w:rPr>
          <w:b/>
          <w:bCs/>
        </w:rPr>
        <w:t xml:space="preserve">and </w:t>
      </w:r>
      <w:r w:rsidR="00A1313B" w:rsidRPr="00C54D01">
        <w:rPr>
          <w:b/>
          <w:bCs/>
        </w:rPr>
        <w:t>place of residenc</w:t>
      </w:r>
      <w:r w:rsidR="00CD50AC" w:rsidRPr="00C54D01">
        <w:rPr>
          <w:b/>
          <w:bCs/>
        </w:rPr>
        <w:t xml:space="preserve">e, </w:t>
      </w:r>
      <w:r w:rsidR="00CD50AC" w:rsidRPr="00C54D01">
        <w:t>CONSIDERING</w:t>
      </w:r>
      <w:r w:rsidR="00832BF4">
        <w:t xml:space="preserve"> THAT</w:t>
      </w:r>
      <w:r w:rsidR="00CD50AC">
        <w:t>:</w:t>
      </w:r>
    </w:p>
    <w:p w14:paraId="2719F551" w14:textId="77777777" w:rsidR="00CD50AC" w:rsidRDefault="00CD50AC" w:rsidP="00C54D01">
      <w:pPr>
        <w:jc w:val="both"/>
      </w:pPr>
    </w:p>
    <w:p w14:paraId="1DD413B7" w14:textId="5B155085" w:rsidR="00832BF4" w:rsidRDefault="00832BF4" w:rsidP="00C54D01">
      <w:pPr>
        <w:jc w:val="both"/>
      </w:pPr>
      <w:r>
        <w:t>T</w:t>
      </w:r>
      <w:r w:rsidR="00CD50AC">
        <w:t xml:space="preserve">he International Policy Centre for Inclusive Development (IPCid) is the </w:t>
      </w:r>
      <w:r>
        <w:t>department at Ipea responsible for the interface between the Institute’s knowledge base and its effective participation in inclusive international development;</w:t>
      </w:r>
    </w:p>
    <w:p w14:paraId="5BBEEE8F" w14:textId="77777777" w:rsidR="00C54D01" w:rsidRDefault="00C54D01" w:rsidP="00C54D01">
      <w:pPr>
        <w:jc w:val="both"/>
      </w:pPr>
    </w:p>
    <w:p w14:paraId="5A8B3164" w14:textId="4ABA7593" w:rsidR="00BD1E01" w:rsidRDefault="00832BF4" w:rsidP="00C54D01">
      <w:pPr>
        <w:jc w:val="both"/>
      </w:pPr>
      <w:r>
        <w:t xml:space="preserve">That the IPCid </w:t>
      </w:r>
      <w:r w:rsidR="00544C96">
        <w:t>holds as core values</w:t>
      </w:r>
      <w:r w:rsidR="00BD2BA4">
        <w:t>—</w:t>
      </w:r>
      <w:r w:rsidR="00261BAC">
        <w:t xml:space="preserve">beyond mere policy </w:t>
      </w:r>
      <w:r w:rsidR="00BD2BA4">
        <w:t>concerns—</w:t>
      </w:r>
      <w:r w:rsidR="00544C96">
        <w:t>the promotion of inclusiveness and social protection, the fight against hunger and malnutrition, and the fight against poverty</w:t>
      </w:r>
      <w:r w:rsidR="00BD1E01">
        <w:t>;</w:t>
      </w:r>
    </w:p>
    <w:p w14:paraId="753781D3" w14:textId="77777777" w:rsidR="00BD1E01" w:rsidRDefault="00BD1E01" w:rsidP="00C54D01">
      <w:pPr>
        <w:jc w:val="both"/>
      </w:pPr>
    </w:p>
    <w:p w14:paraId="588096B8" w14:textId="0D89A786" w:rsidR="00BD1E01" w:rsidRDefault="00BD1E01" w:rsidP="00C54D01">
      <w:pPr>
        <w:jc w:val="both"/>
      </w:pPr>
      <w:r>
        <w:t xml:space="preserve">That the IPCid supports </w:t>
      </w:r>
      <w:r w:rsidR="004E7138">
        <w:t xml:space="preserve">the vision contained in the Agenda 2030 for Sustainable Development, including critical thinking about financing for development, the effective monitoring and evaluation of </w:t>
      </w:r>
      <w:r w:rsidR="001522A3">
        <w:t xml:space="preserve">the policies and programmes </w:t>
      </w:r>
      <w:r w:rsidR="00512EC9">
        <w:t>related</w:t>
      </w:r>
      <w:r w:rsidR="001522A3">
        <w:t xml:space="preserve"> to the Sustainable Development Goals (SDGs), the improvement of infrastructure and logistics in countries of the Global South, and the strengthening of South-South cooperation; </w:t>
      </w:r>
    </w:p>
    <w:p w14:paraId="4F5759C6" w14:textId="77777777" w:rsidR="001522A3" w:rsidRDefault="001522A3" w:rsidP="00C54D01">
      <w:pPr>
        <w:jc w:val="both"/>
      </w:pPr>
    </w:p>
    <w:p w14:paraId="7C61CC8E" w14:textId="71B6DE27" w:rsidR="001522A3" w:rsidRDefault="001522A3" w:rsidP="00C54D01">
      <w:pPr>
        <w:jc w:val="both"/>
      </w:pPr>
      <w:r>
        <w:t>That solidarity, open dialogue and mutual learning are key for innovation</w:t>
      </w:r>
      <w:r w:rsidR="00064E28">
        <w:t xml:space="preserve">, </w:t>
      </w:r>
      <w:r>
        <w:t>production and dissemination of knowledge for public policies</w:t>
      </w:r>
      <w:r w:rsidR="00064E28">
        <w:t xml:space="preserve"> that are essential for the development of Brazil and its partners; </w:t>
      </w:r>
    </w:p>
    <w:p w14:paraId="288F3EEB" w14:textId="77777777" w:rsidR="00064E28" w:rsidRDefault="00064E28" w:rsidP="00C54D01">
      <w:pPr>
        <w:jc w:val="both"/>
      </w:pPr>
    </w:p>
    <w:p w14:paraId="74731EF3" w14:textId="77777777" w:rsidR="00723E1B" w:rsidRDefault="00723E1B" w:rsidP="00C54D01">
      <w:pPr>
        <w:jc w:val="both"/>
        <w:rPr>
          <w:b/>
          <w:bCs/>
        </w:rPr>
      </w:pPr>
      <w:r w:rsidRPr="00C54D01">
        <w:rPr>
          <w:b/>
          <w:bCs/>
        </w:rPr>
        <w:t>Further considerations. . .</w:t>
      </w:r>
    </w:p>
    <w:p w14:paraId="1B8E9C17" w14:textId="77777777" w:rsidR="00723E1B" w:rsidRDefault="00723E1B" w:rsidP="00C54D01">
      <w:pPr>
        <w:jc w:val="both"/>
      </w:pPr>
    </w:p>
    <w:p w14:paraId="2D5B48CC" w14:textId="77777777" w:rsidR="00723E1B" w:rsidRDefault="00723E1B" w:rsidP="00C54D01">
      <w:pPr>
        <w:jc w:val="both"/>
      </w:pPr>
      <w:r>
        <w:t xml:space="preserve">DECIDE to establish this MEMORANDUM OF UNDERSTANDING, based on the following: </w:t>
      </w:r>
    </w:p>
    <w:p w14:paraId="208232EE" w14:textId="77777777" w:rsidR="00723E1B" w:rsidRDefault="00723E1B" w:rsidP="00C54D01">
      <w:pPr>
        <w:jc w:val="both"/>
      </w:pPr>
    </w:p>
    <w:p w14:paraId="6014928A" w14:textId="2FC7D5A4" w:rsidR="00496BCA" w:rsidRDefault="00B40A88" w:rsidP="00C54D0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ARTICLE 1. </w:t>
      </w:r>
      <w:r w:rsidR="00C24A7D">
        <w:rPr>
          <w:b/>
          <w:bCs/>
        </w:rPr>
        <w:t>OBJECTIV</w:t>
      </w:r>
      <w:r w:rsidR="0096396C">
        <w:rPr>
          <w:b/>
          <w:bCs/>
        </w:rPr>
        <w:t>ES</w:t>
      </w:r>
    </w:p>
    <w:p w14:paraId="7BF8BFB4" w14:textId="77777777" w:rsidR="00C24A7D" w:rsidRDefault="00C24A7D" w:rsidP="00C54D01">
      <w:pPr>
        <w:jc w:val="both"/>
        <w:rPr>
          <w:b/>
          <w:bCs/>
        </w:rPr>
      </w:pPr>
    </w:p>
    <w:p w14:paraId="60526E9B" w14:textId="55FA76BD" w:rsidR="00C24A7D" w:rsidRDefault="00C24A7D" w:rsidP="00C54D01">
      <w:pPr>
        <w:jc w:val="both"/>
        <w:rPr>
          <w:b/>
          <w:bCs/>
        </w:rPr>
      </w:pPr>
      <w:r>
        <w:t xml:space="preserve">The objective of this Memorandum of Understanding is to </w:t>
      </w:r>
      <w:r w:rsidRPr="00C54D01">
        <w:rPr>
          <w:b/>
          <w:bCs/>
        </w:rPr>
        <w:t>[insert objective]</w:t>
      </w:r>
    </w:p>
    <w:p w14:paraId="0A16E58A" w14:textId="77777777" w:rsidR="00C24A7D" w:rsidRDefault="00C24A7D" w:rsidP="00C54D01">
      <w:pPr>
        <w:jc w:val="both"/>
        <w:rPr>
          <w:b/>
          <w:bCs/>
        </w:rPr>
      </w:pPr>
    </w:p>
    <w:p w14:paraId="17734AD5" w14:textId="62B02E53" w:rsidR="00C24A7D" w:rsidRPr="00C54D01" w:rsidRDefault="005A5588" w:rsidP="00C54D0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54D01">
        <w:rPr>
          <w:b/>
          <w:bCs/>
        </w:rPr>
        <w:t xml:space="preserve">[Details of </w:t>
      </w:r>
      <w:r w:rsidR="0096396C" w:rsidRPr="00C54D01">
        <w:rPr>
          <w:b/>
          <w:bCs/>
        </w:rPr>
        <w:t>objective 1]</w:t>
      </w:r>
    </w:p>
    <w:p w14:paraId="15711A37" w14:textId="55764B5B" w:rsidR="0096396C" w:rsidRPr="00C54D01" w:rsidRDefault="0096396C" w:rsidP="00C54D0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54D01">
        <w:rPr>
          <w:b/>
          <w:bCs/>
        </w:rPr>
        <w:t xml:space="preserve">[Details of objective 2] </w:t>
      </w:r>
    </w:p>
    <w:p w14:paraId="46E09371" w14:textId="54E1555B" w:rsidR="0096396C" w:rsidRPr="00C54D01" w:rsidRDefault="0096396C" w:rsidP="00C54D0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54D01">
        <w:rPr>
          <w:b/>
          <w:bCs/>
        </w:rPr>
        <w:t>[Details of objective 3]</w:t>
      </w:r>
    </w:p>
    <w:p w14:paraId="3230E256" w14:textId="369D223A" w:rsidR="0096396C" w:rsidRPr="00C54D01" w:rsidRDefault="0096396C" w:rsidP="00C54D0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54D01">
        <w:rPr>
          <w:b/>
          <w:bCs/>
        </w:rPr>
        <w:t xml:space="preserve">[Details of objective 4] </w:t>
      </w:r>
    </w:p>
    <w:p w14:paraId="6773FF3E" w14:textId="77777777" w:rsidR="0096396C" w:rsidRDefault="0096396C" w:rsidP="00C54D01">
      <w:pPr>
        <w:jc w:val="both"/>
        <w:rPr>
          <w:b/>
          <w:bCs/>
        </w:rPr>
      </w:pPr>
    </w:p>
    <w:p w14:paraId="769DCA6F" w14:textId="4F35D383" w:rsidR="00644F0B" w:rsidRDefault="003060BE" w:rsidP="00C54D01">
      <w:pPr>
        <w:jc w:val="both"/>
        <w:rPr>
          <w:b/>
          <w:bCs/>
        </w:rPr>
      </w:pPr>
      <w:r>
        <w:rPr>
          <w:b/>
          <w:bCs/>
        </w:rPr>
        <w:t xml:space="preserve">ARTICLE 2. </w:t>
      </w:r>
      <w:r w:rsidR="00644F0B">
        <w:rPr>
          <w:b/>
          <w:bCs/>
        </w:rPr>
        <w:t>SHARED RESPONSIBILITIES</w:t>
      </w:r>
    </w:p>
    <w:p w14:paraId="26DBDD9B" w14:textId="77777777" w:rsidR="00644F0B" w:rsidRDefault="00644F0B" w:rsidP="00C54D01">
      <w:pPr>
        <w:jc w:val="both"/>
        <w:rPr>
          <w:b/>
          <w:bCs/>
        </w:rPr>
      </w:pPr>
    </w:p>
    <w:p w14:paraId="049FA9A7" w14:textId="6625C62D" w:rsidR="00644F0B" w:rsidRDefault="00644F0B" w:rsidP="00C54D01">
      <w:pPr>
        <w:jc w:val="both"/>
      </w:pPr>
      <w:r>
        <w:t xml:space="preserve">To </w:t>
      </w:r>
      <w:r w:rsidR="003429D4">
        <w:t xml:space="preserve">achieve the objectives established in this Memorandum of Understanding, both </w:t>
      </w:r>
      <w:r w:rsidR="002C0215">
        <w:t>PARTIES</w:t>
      </w:r>
      <w:r w:rsidR="003429D4">
        <w:t xml:space="preserve"> </w:t>
      </w:r>
      <w:r w:rsidR="006B0C73">
        <w:t xml:space="preserve">must contribute, to the best of their abilities and capacities, as follows: </w:t>
      </w:r>
    </w:p>
    <w:p w14:paraId="4A6E2D2C" w14:textId="77777777" w:rsidR="006B0C73" w:rsidRDefault="006B0C73" w:rsidP="00C54D01">
      <w:pPr>
        <w:jc w:val="both"/>
      </w:pPr>
    </w:p>
    <w:p w14:paraId="309CDCBA" w14:textId="5FC65F6B" w:rsidR="006B0C73" w:rsidRPr="006B0C73" w:rsidRDefault="006B0C73" w:rsidP="00C54D01">
      <w:pPr>
        <w:pStyle w:val="PargrafodaLista"/>
        <w:numPr>
          <w:ilvl w:val="0"/>
          <w:numId w:val="2"/>
        </w:numPr>
        <w:jc w:val="both"/>
      </w:pPr>
      <w:r>
        <w:t>[</w:t>
      </w:r>
      <w:r>
        <w:rPr>
          <w:b/>
          <w:bCs/>
        </w:rPr>
        <w:t>Contribution 1]</w:t>
      </w:r>
    </w:p>
    <w:p w14:paraId="498B20F5" w14:textId="24D187FF" w:rsidR="006B0C73" w:rsidRPr="006B0C73" w:rsidRDefault="006B0C73" w:rsidP="00C54D01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[Contribution 2]</w:t>
      </w:r>
    </w:p>
    <w:p w14:paraId="61797D2A" w14:textId="5A34FDA0" w:rsidR="006B0C73" w:rsidRPr="006B0C73" w:rsidRDefault="006B0C73" w:rsidP="00C54D01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[Contribution 3]</w:t>
      </w:r>
    </w:p>
    <w:p w14:paraId="4EA5A7C3" w14:textId="0CB3ABDA" w:rsidR="006B0C73" w:rsidRPr="00644F0B" w:rsidRDefault="006B0C73" w:rsidP="00C54D01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[Contribution 4]</w:t>
      </w:r>
    </w:p>
    <w:p w14:paraId="094246E0" w14:textId="77777777" w:rsidR="006B0C73" w:rsidRDefault="006B0C73" w:rsidP="00C54D01">
      <w:pPr>
        <w:jc w:val="both"/>
      </w:pPr>
    </w:p>
    <w:p w14:paraId="00D07827" w14:textId="68EAC3DF" w:rsidR="00EE7D2D" w:rsidRDefault="00EE7D2D" w:rsidP="00C54D01">
      <w:pPr>
        <w:jc w:val="both"/>
      </w:pPr>
      <w:r>
        <w:rPr>
          <w:b/>
          <w:bCs/>
        </w:rPr>
        <w:t>2.1—</w:t>
      </w:r>
      <w:r>
        <w:t>The Parties agree to offer, under mutual collaboration</w:t>
      </w:r>
      <w:r w:rsidR="002572E9">
        <w:t xml:space="preserve">, all </w:t>
      </w:r>
      <w:r w:rsidR="0076334E">
        <w:t xml:space="preserve">the resources </w:t>
      </w:r>
      <w:r w:rsidR="002572E9">
        <w:t>for the execution of this Memorandum</w:t>
      </w:r>
      <w:r w:rsidR="0076334E">
        <w:t xml:space="preserve"> </w:t>
      </w:r>
      <w:r w:rsidR="00E233B3">
        <w:t xml:space="preserve">within the limits of their </w:t>
      </w:r>
      <w:r w:rsidR="00722FCC">
        <w:t>capacity, so that</w:t>
      </w:r>
      <w:r w:rsidR="00B33C3B">
        <w:t xml:space="preserve"> there is no shortage of</w:t>
      </w:r>
      <w:r w:rsidR="00722FCC">
        <w:t xml:space="preserve"> human or material resources </w:t>
      </w:r>
      <w:r w:rsidR="00B33C3B">
        <w:t xml:space="preserve">or facilities. </w:t>
      </w:r>
    </w:p>
    <w:p w14:paraId="092D428F" w14:textId="77777777" w:rsidR="00B33C3B" w:rsidRDefault="00B33C3B" w:rsidP="00C54D01">
      <w:pPr>
        <w:jc w:val="both"/>
      </w:pPr>
    </w:p>
    <w:p w14:paraId="6521A575" w14:textId="67A3303E" w:rsidR="00B33C3B" w:rsidRDefault="00B33C3B" w:rsidP="00C54D01">
      <w:pPr>
        <w:jc w:val="both"/>
        <w:rPr>
          <w:b/>
          <w:bCs/>
        </w:rPr>
      </w:pPr>
      <w:r>
        <w:rPr>
          <w:b/>
          <w:bCs/>
        </w:rPr>
        <w:t xml:space="preserve">ARTICLE 3. OF BUDGET AND </w:t>
      </w:r>
      <w:r w:rsidR="00D136AF">
        <w:rPr>
          <w:b/>
          <w:bCs/>
        </w:rPr>
        <w:t>MATERIAL RESOURCES</w:t>
      </w:r>
    </w:p>
    <w:p w14:paraId="655F01D5" w14:textId="77777777" w:rsidR="00D136AF" w:rsidRDefault="00D136AF" w:rsidP="00C54D01">
      <w:pPr>
        <w:jc w:val="both"/>
        <w:rPr>
          <w:b/>
          <w:bCs/>
        </w:rPr>
      </w:pPr>
    </w:p>
    <w:p w14:paraId="1F944ED6" w14:textId="7BFF774A" w:rsidR="00D136AF" w:rsidRDefault="0092501D" w:rsidP="00C54D01">
      <w:pPr>
        <w:jc w:val="both"/>
      </w:pPr>
      <w:r>
        <w:t xml:space="preserve">There shall be no transfer of financial resources between the PARTIES for the </w:t>
      </w:r>
      <w:r w:rsidR="00614252">
        <w:t>implementation</w:t>
      </w:r>
      <w:r>
        <w:t xml:space="preserve"> of this Memorandum of Understanding. </w:t>
      </w:r>
      <w:r w:rsidR="00C40594">
        <w:t xml:space="preserve">The expenditures necessary for the achievement of the agreed objectives, </w:t>
      </w:r>
      <w:r w:rsidR="00B0243B">
        <w:t xml:space="preserve">such as with </w:t>
      </w:r>
      <w:r w:rsidR="000847DE">
        <w:t>personnel, transportation, communication between the PARTIES, and any other</w:t>
      </w:r>
      <w:r w:rsidR="00420F97">
        <w:t xml:space="preserve"> item</w:t>
      </w:r>
      <w:r w:rsidR="000847DE">
        <w:t xml:space="preserve">s deemed necessary, will </w:t>
      </w:r>
      <w:r w:rsidR="00B9382E">
        <w:t xml:space="preserve">be funded </w:t>
      </w:r>
      <w:r w:rsidR="009178F9">
        <w:t>through</w:t>
      </w:r>
      <w:r w:rsidR="00B9382E">
        <w:t xml:space="preserve"> specific endowments included </w:t>
      </w:r>
      <w:r w:rsidR="009178F9">
        <w:t>in the</w:t>
      </w:r>
      <w:r w:rsidR="00CA47A2">
        <w:t xml:space="preserve"> budget</w:t>
      </w:r>
      <w:r w:rsidR="009178F9">
        <w:t xml:space="preserve"> of each PARTY</w:t>
      </w:r>
      <w:r w:rsidR="00CA47A2">
        <w:t xml:space="preserve">. </w:t>
      </w:r>
    </w:p>
    <w:p w14:paraId="59B96CB5" w14:textId="77777777" w:rsidR="00CA47A2" w:rsidRDefault="00CA47A2" w:rsidP="00C54D01">
      <w:pPr>
        <w:jc w:val="both"/>
      </w:pPr>
    </w:p>
    <w:p w14:paraId="5515E130" w14:textId="2553B33A" w:rsidR="00CA47A2" w:rsidRDefault="00CA47A2" w:rsidP="00C54D01">
      <w:pPr>
        <w:jc w:val="both"/>
      </w:pPr>
      <w:r>
        <w:t xml:space="preserve">The services resulting from this </w:t>
      </w:r>
      <w:r w:rsidR="00ED7B26">
        <w:t>Agreement</w:t>
      </w:r>
      <w:r>
        <w:t xml:space="preserve"> </w:t>
      </w:r>
      <w:r w:rsidR="002C02B0">
        <w:t>shall</w:t>
      </w:r>
      <w:r>
        <w:t xml:space="preserve"> be provided under a </w:t>
      </w:r>
      <w:r w:rsidR="0027767E">
        <w:t>system</w:t>
      </w:r>
      <w:r>
        <w:t xml:space="preserve"> of mutual cooperation</w:t>
      </w:r>
      <w:r w:rsidR="0027767E">
        <w:t xml:space="preserve">, and the PARTIES are not </w:t>
      </w:r>
      <w:r w:rsidR="004D5DFF">
        <w:t xml:space="preserve">required to </w:t>
      </w:r>
      <w:r w:rsidR="000C2002">
        <w:t xml:space="preserve">provide payment </w:t>
      </w:r>
      <w:r w:rsidR="004D5DFF">
        <w:t xml:space="preserve">for them. </w:t>
      </w:r>
    </w:p>
    <w:p w14:paraId="46D2C189" w14:textId="77777777" w:rsidR="00C54D01" w:rsidRDefault="00C54D01" w:rsidP="00C54D01">
      <w:pPr>
        <w:jc w:val="both"/>
      </w:pPr>
      <w:bookmarkStart w:id="0" w:name="_GoBack"/>
      <w:bookmarkEnd w:id="0"/>
    </w:p>
    <w:p w14:paraId="4309594D" w14:textId="1B59A777" w:rsidR="000C2002" w:rsidRDefault="000C2002" w:rsidP="00C54D01">
      <w:pPr>
        <w:jc w:val="both"/>
        <w:rPr>
          <w:b/>
          <w:bCs/>
        </w:rPr>
      </w:pPr>
      <w:r>
        <w:rPr>
          <w:b/>
          <w:bCs/>
        </w:rPr>
        <w:t>ARTICLE 4. OF HUMAN RESOURCES</w:t>
      </w:r>
    </w:p>
    <w:p w14:paraId="434ED3B3" w14:textId="77777777" w:rsidR="000C2002" w:rsidRDefault="000C2002" w:rsidP="00C54D01">
      <w:pPr>
        <w:jc w:val="both"/>
        <w:rPr>
          <w:b/>
          <w:bCs/>
        </w:rPr>
      </w:pPr>
    </w:p>
    <w:p w14:paraId="50CD9FB8" w14:textId="523311EE" w:rsidR="000C2002" w:rsidRDefault="000C2002" w:rsidP="00C54D01">
      <w:pPr>
        <w:jc w:val="both"/>
      </w:pPr>
      <w:r>
        <w:lastRenderedPageBreak/>
        <w:t>The human resources used by any of the PARTIES</w:t>
      </w:r>
      <w:r w:rsidR="00666B96">
        <w:t xml:space="preserve"> as a result of the activities related to this Agreement</w:t>
      </w:r>
      <w:r w:rsidR="00F611FC">
        <w:t xml:space="preserve"> shall not be seconded </w:t>
      </w:r>
      <w:r w:rsidR="006169E4">
        <w:t>or otherwise undergo any alteration</w:t>
      </w:r>
      <w:r w:rsidR="009B6B3F">
        <w:t>s</w:t>
      </w:r>
      <w:r w:rsidR="006169E4">
        <w:t xml:space="preserve"> </w:t>
      </w:r>
      <w:r w:rsidR="00943485">
        <w:t xml:space="preserve">in terms of institutional affiliation, or </w:t>
      </w:r>
      <w:r w:rsidR="00F42542">
        <w:t>cause</w:t>
      </w:r>
      <w:r w:rsidR="00FB7B13">
        <w:t xml:space="preserve"> any liability to the other PARTY</w:t>
      </w:r>
      <w:r w:rsidR="009B6B3F">
        <w:t>.</w:t>
      </w:r>
    </w:p>
    <w:p w14:paraId="2616076E" w14:textId="2E2800DA" w:rsidR="009B6B3F" w:rsidRDefault="009B6B3F" w:rsidP="00C54D01">
      <w:pPr>
        <w:jc w:val="both"/>
      </w:pPr>
    </w:p>
    <w:p w14:paraId="7E7341D5" w14:textId="782D4957" w:rsidR="009B6B3F" w:rsidRDefault="006C680C" w:rsidP="00C54D01">
      <w:pPr>
        <w:jc w:val="both"/>
      </w:pPr>
      <w:r>
        <w:t xml:space="preserve">Civil servants </w:t>
      </w:r>
      <w:r w:rsidR="008850DA">
        <w:t>can</w:t>
      </w:r>
      <w:r w:rsidR="00286140">
        <w:t xml:space="preserve"> only be </w:t>
      </w:r>
      <w:r w:rsidR="00DD7636">
        <w:t>assigned</w:t>
      </w:r>
      <w:r w:rsidR="001C1A6A">
        <w:t xml:space="preserve"> </w:t>
      </w:r>
      <w:r w:rsidR="008850DA">
        <w:t xml:space="preserve">to </w:t>
      </w:r>
      <w:r w:rsidR="001C1A6A">
        <w:t xml:space="preserve">the performance of specific </w:t>
      </w:r>
      <w:r w:rsidR="00286140">
        <w:t xml:space="preserve">tasks, established </w:t>
      </w:r>
      <w:r w:rsidR="00F42542">
        <w:t>through</w:t>
      </w:r>
      <w:r w:rsidR="00286140">
        <w:t xml:space="preserve"> supplementary agreements and for a set period of time. </w:t>
      </w:r>
    </w:p>
    <w:p w14:paraId="17DE4C11" w14:textId="77777777" w:rsidR="008850DA" w:rsidRDefault="008850DA" w:rsidP="00C54D01">
      <w:pPr>
        <w:jc w:val="both"/>
      </w:pPr>
    </w:p>
    <w:p w14:paraId="39BCD0D3" w14:textId="35C481F3" w:rsidR="00F62B3D" w:rsidRDefault="008850DA" w:rsidP="00C54D01">
      <w:pPr>
        <w:jc w:val="both"/>
        <w:rPr>
          <w:b/>
          <w:bCs/>
        </w:rPr>
      </w:pPr>
      <w:r>
        <w:rPr>
          <w:b/>
          <w:bCs/>
        </w:rPr>
        <w:t>ARTICLE 5.</w:t>
      </w:r>
      <w:r w:rsidR="00F62B3D">
        <w:rPr>
          <w:b/>
          <w:bCs/>
        </w:rPr>
        <w:t xml:space="preserve"> </w:t>
      </w:r>
      <w:r w:rsidR="00263ECA">
        <w:rPr>
          <w:b/>
          <w:bCs/>
        </w:rPr>
        <w:t>TIMELINE</w:t>
      </w:r>
    </w:p>
    <w:p w14:paraId="7B15476A" w14:textId="77777777" w:rsidR="00F62B3D" w:rsidRDefault="00F62B3D" w:rsidP="00C54D01">
      <w:pPr>
        <w:jc w:val="both"/>
        <w:rPr>
          <w:b/>
          <w:bCs/>
        </w:rPr>
      </w:pPr>
    </w:p>
    <w:p w14:paraId="4580E6E1" w14:textId="5A21F3DE" w:rsidR="008850DA" w:rsidRDefault="00E80811" w:rsidP="00C54D01">
      <w:pPr>
        <w:jc w:val="both"/>
      </w:pPr>
      <w:r>
        <w:t>This Memorandum of Understanding shall be valid for 60 (sixty) months from the date of publication</w:t>
      </w:r>
      <w:r w:rsidR="00E873BC">
        <w:t xml:space="preserve">, </w:t>
      </w:r>
      <w:r w:rsidR="007625AF">
        <w:t xml:space="preserve">extensible </w:t>
      </w:r>
      <w:r w:rsidR="00E873BC">
        <w:t xml:space="preserve">through the signing </w:t>
      </w:r>
      <w:r w:rsidR="00963C8B">
        <w:t xml:space="preserve">of an amendment. </w:t>
      </w:r>
    </w:p>
    <w:p w14:paraId="5419EB2D" w14:textId="77777777" w:rsidR="007A7542" w:rsidRDefault="007A7542" w:rsidP="00C54D01">
      <w:pPr>
        <w:jc w:val="both"/>
      </w:pPr>
    </w:p>
    <w:p w14:paraId="5A66D4ED" w14:textId="1C009BFE" w:rsidR="007A7542" w:rsidRDefault="007A7542" w:rsidP="00C54D01">
      <w:pPr>
        <w:jc w:val="both"/>
        <w:rPr>
          <w:b/>
          <w:bCs/>
        </w:rPr>
      </w:pPr>
      <w:r>
        <w:rPr>
          <w:b/>
          <w:bCs/>
        </w:rPr>
        <w:t>ARTICLE 6. OF ALTERATIONS</w:t>
      </w:r>
    </w:p>
    <w:p w14:paraId="1D467574" w14:textId="77777777" w:rsidR="007A7542" w:rsidRDefault="007A7542" w:rsidP="00C54D01">
      <w:pPr>
        <w:jc w:val="both"/>
        <w:rPr>
          <w:b/>
          <w:bCs/>
        </w:rPr>
      </w:pPr>
    </w:p>
    <w:p w14:paraId="3A8F1E4B" w14:textId="7438B2AE" w:rsidR="007A7542" w:rsidRDefault="007A7542" w:rsidP="00C54D01">
      <w:pPr>
        <w:jc w:val="both"/>
      </w:pPr>
      <w:r>
        <w:t xml:space="preserve">This Agreement can be altered, in part or in full, through </w:t>
      </w:r>
      <w:r w:rsidR="00434B9A">
        <w:t xml:space="preserve">an amendment, as long as its original objective is maintained. </w:t>
      </w:r>
    </w:p>
    <w:p w14:paraId="305BCE41" w14:textId="77777777" w:rsidR="00434B9A" w:rsidRDefault="00434B9A" w:rsidP="00C54D01">
      <w:pPr>
        <w:jc w:val="both"/>
      </w:pPr>
    </w:p>
    <w:p w14:paraId="3C3B8015" w14:textId="63060955" w:rsidR="00434B9A" w:rsidRDefault="00434B9A" w:rsidP="00C54D01">
      <w:pPr>
        <w:jc w:val="both"/>
        <w:rPr>
          <w:b/>
          <w:bCs/>
        </w:rPr>
      </w:pPr>
      <w:r>
        <w:rPr>
          <w:b/>
          <w:bCs/>
        </w:rPr>
        <w:t>ARTICLE 7. INTELLECTUAL PROPERTY</w:t>
      </w:r>
    </w:p>
    <w:p w14:paraId="2B0014AE" w14:textId="77777777" w:rsidR="00434B9A" w:rsidRDefault="00434B9A" w:rsidP="00C54D01">
      <w:pPr>
        <w:jc w:val="both"/>
        <w:rPr>
          <w:b/>
          <w:bCs/>
        </w:rPr>
      </w:pPr>
    </w:p>
    <w:p w14:paraId="76587BA8" w14:textId="6FB7D8C9" w:rsidR="00896FA6" w:rsidRDefault="00434B9A" w:rsidP="00C54D01">
      <w:pPr>
        <w:jc w:val="both"/>
      </w:pPr>
      <w:r>
        <w:t xml:space="preserve">The intellectual property of the projects developed under the framework of this Memorandum of Understanding </w:t>
      </w:r>
      <w:r w:rsidR="00896FA6">
        <w:t xml:space="preserve">shall be </w:t>
      </w:r>
      <w:r w:rsidR="009F66DD">
        <w:t>jointly owned by the PARTIES.</w:t>
      </w:r>
    </w:p>
    <w:p w14:paraId="25909F7B" w14:textId="77777777" w:rsidR="00896FA6" w:rsidRDefault="00896FA6" w:rsidP="00C54D01">
      <w:pPr>
        <w:jc w:val="both"/>
      </w:pPr>
    </w:p>
    <w:p w14:paraId="7CF5543C" w14:textId="7588FA65" w:rsidR="00434B9A" w:rsidRDefault="009F66DD" w:rsidP="00C54D01">
      <w:pPr>
        <w:tabs>
          <w:tab w:val="left" w:pos="2550"/>
        </w:tabs>
        <w:jc w:val="both"/>
        <w:rPr>
          <w:b/>
          <w:bCs/>
        </w:rPr>
      </w:pPr>
      <w:r>
        <w:rPr>
          <w:b/>
          <w:bCs/>
        </w:rPr>
        <w:t>ARTICLE 8. O</w:t>
      </w:r>
      <w:r w:rsidR="003D7D1F">
        <w:rPr>
          <w:b/>
          <w:bCs/>
        </w:rPr>
        <w:t>F TERMINATION</w:t>
      </w:r>
    </w:p>
    <w:p w14:paraId="0E500103" w14:textId="77777777" w:rsidR="003D7D1F" w:rsidRDefault="003D7D1F" w:rsidP="00C54D01">
      <w:pPr>
        <w:tabs>
          <w:tab w:val="left" w:pos="2550"/>
        </w:tabs>
        <w:jc w:val="both"/>
        <w:rPr>
          <w:b/>
          <w:bCs/>
        </w:rPr>
      </w:pPr>
    </w:p>
    <w:p w14:paraId="6EC7C718" w14:textId="54910E86" w:rsidR="003D7D1F" w:rsidRDefault="003D7D1F" w:rsidP="00C54D01">
      <w:pPr>
        <w:tabs>
          <w:tab w:val="left" w:pos="2550"/>
        </w:tabs>
        <w:jc w:val="both"/>
      </w:pPr>
      <w:r>
        <w:t xml:space="preserve">This Memorandum of Understanding </w:t>
      </w:r>
      <w:r w:rsidR="00151DF2">
        <w:t>can</w:t>
      </w:r>
      <w:r>
        <w:t xml:space="preserve"> be terminated: </w:t>
      </w:r>
    </w:p>
    <w:p w14:paraId="6A7D7DDC" w14:textId="7ADA466C" w:rsidR="003D7D1F" w:rsidRDefault="003D7D1F" w:rsidP="00C54D01">
      <w:pPr>
        <w:pStyle w:val="PargrafodaLista"/>
        <w:numPr>
          <w:ilvl w:val="0"/>
          <w:numId w:val="3"/>
        </w:numPr>
        <w:tabs>
          <w:tab w:val="left" w:pos="2550"/>
        </w:tabs>
        <w:jc w:val="both"/>
      </w:pPr>
      <w:r>
        <w:t xml:space="preserve">If the </w:t>
      </w:r>
      <w:r w:rsidR="00EB4F51">
        <w:t>term</w:t>
      </w:r>
      <w:r w:rsidR="001A6E83">
        <w:t xml:space="preserve"> is expired, and no amendment is signed to extend it. </w:t>
      </w:r>
    </w:p>
    <w:p w14:paraId="1A7354C6" w14:textId="622C50A3" w:rsidR="001A6E83" w:rsidRDefault="001A6E83" w:rsidP="00C54D01">
      <w:pPr>
        <w:pStyle w:val="PargrafodaLista"/>
        <w:numPr>
          <w:ilvl w:val="0"/>
          <w:numId w:val="3"/>
        </w:numPr>
        <w:tabs>
          <w:tab w:val="left" w:pos="2550"/>
        </w:tabs>
        <w:jc w:val="both"/>
      </w:pPr>
      <w:r>
        <w:t>Upon communication by any of the PARTIES</w:t>
      </w:r>
      <w:r w:rsidR="002521B3">
        <w:t xml:space="preserve"> if there is no longer any interest in maintaining the partnership.</w:t>
      </w:r>
    </w:p>
    <w:p w14:paraId="013169E2" w14:textId="5C56827B" w:rsidR="002521B3" w:rsidRDefault="00806208" w:rsidP="00C54D01">
      <w:pPr>
        <w:pStyle w:val="PargrafodaLista"/>
        <w:numPr>
          <w:ilvl w:val="0"/>
          <w:numId w:val="3"/>
        </w:numPr>
        <w:tabs>
          <w:tab w:val="left" w:pos="2550"/>
        </w:tabs>
        <w:jc w:val="both"/>
      </w:pPr>
      <w:r>
        <w:t>Before the end of the term t</w:t>
      </w:r>
      <w:r w:rsidR="002521B3">
        <w:t xml:space="preserve">hrough </w:t>
      </w:r>
      <w:r w:rsidR="00E42F2F">
        <w:t xml:space="preserve">mutual </w:t>
      </w:r>
      <w:r w:rsidR="002521B3">
        <w:t xml:space="preserve">consensus between the PARTIES, </w:t>
      </w:r>
      <w:r w:rsidR="00C16B3C">
        <w:t>which must be duly formalised</w:t>
      </w:r>
      <w:r>
        <w:t>.</w:t>
      </w:r>
    </w:p>
    <w:p w14:paraId="3CFDB1D7" w14:textId="77777777" w:rsidR="009B1B93" w:rsidRDefault="009B1B93" w:rsidP="00C54D01">
      <w:pPr>
        <w:tabs>
          <w:tab w:val="left" w:pos="2550"/>
        </w:tabs>
        <w:jc w:val="both"/>
        <w:rPr>
          <w:b/>
          <w:bCs/>
        </w:rPr>
      </w:pPr>
    </w:p>
    <w:p w14:paraId="4A493AB7" w14:textId="5E110CAA" w:rsidR="009B1B93" w:rsidRDefault="009B1B93" w:rsidP="00C54D01">
      <w:pPr>
        <w:tabs>
          <w:tab w:val="left" w:pos="2550"/>
        </w:tabs>
        <w:jc w:val="both"/>
        <w:rPr>
          <w:b/>
          <w:bCs/>
        </w:rPr>
      </w:pPr>
      <w:r>
        <w:rPr>
          <w:b/>
          <w:bCs/>
        </w:rPr>
        <w:t>ARTICLE 9. OF PUBLICATION</w:t>
      </w:r>
    </w:p>
    <w:p w14:paraId="0E04EDBB" w14:textId="77777777" w:rsidR="009B1B93" w:rsidRDefault="009B1B93" w:rsidP="00C54D01">
      <w:pPr>
        <w:tabs>
          <w:tab w:val="left" w:pos="2550"/>
        </w:tabs>
        <w:jc w:val="both"/>
        <w:rPr>
          <w:b/>
          <w:bCs/>
        </w:rPr>
      </w:pPr>
    </w:p>
    <w:p w14:paraId="7D8528AF" w14:textId="1EB35246" w:rsidR="009B1B93" w:rsidRDefault="009B1B93" w:rsidP="00C54D01">
      <w:pPr>
        <w:tabs>
          <w:tab w:val="left" w:pos="2550"/>
        </w:tabs>
        <w:jc w:val="both"/>
      </w:pPr>
      <w:r>
        <w:t xml:space="preserve">The PARTIES must publish an excerpt of this Memorandum of Understanding </w:t>
      </w:r>
      <w:r w:rsidR="002756CA">
        <w:t>on their official websites</w:t>
      </w:r>
    </w:p>
    <w:p w14:paraId="77E8BA66" w14:textId="5866C153" w:rsidR="00D5517E" w:rsidRDefault="00D5517E" w:rsidP="00C54D01">
      <w:pPr>
        <w:tabs>
          <w:tab w:val="left" w:pos="2550"/>
        </w:tabs>
        <w:jc w:val="both"/>
        <w:rPr>
          <w:b/>
          <w:bCs/>
        </w:rPr>
      </w:pPr>
      <w:r>
        <w:rPr>
          <w:b/>
          <w:bCs/>
        </w:rPr>
        <w:lastRenderedPageBreak/>
        <w:t>ARTICLE 10. OF DISCLOSURE AND DISSEMINATION</w:t>
      </w:r>
    </w:p>
    <w:p w14:paraId="7B15D363" w14:textId="65F703FF" w:rsidR="00D5517E" w:rsidRDefault="00D5517E" w:rsidP="00C54D01">
      <w:pPr>
        <w:tabs>
          <w:tab w:val="left" w:pos="2550"/>
        </w:tabs>
        <w:jc w:val="both"/>
        <w:rPr>
          <w:b/>
          <w:bCs/>
        </w:rPr>
      </w:pPr>
    </w:p>
    <w:p w14:paraId="63D6248A" w14:textId="50902726" w:rsidR="00D5517E" w:rsidRDefault="00D5517E" w:rsidP="00C54D01">
      <w:pPr>
        <w:tabs>
          <w:tab w:val="left" w:pos="2550"/>
        </w:tabs>
        <w:jc w:val="both"/>
      </w:pPr>
      <w:r>
        <w:t xml:space="preserve">The dissemination </w:t>
      </w:r>
      <w:r w:rsidR="00FA4BAD">
        <w:t xml:space="preserve">of </w:t>
      </w:r>
      <w:r>
        <w:t xml:space="preserve">the programmes, </w:t>
      </w:r>
      <w:r w:rsidR="00FA4BAD">
        <w:t>works, services</w:t>
      </w:r>
      <w:r w:rsidR="005D72AA">
        <w:t>,</w:t>
      </w:r>
      <w:r w:rsidR="00FA4BAD">
        <w:t xml:space="preserve"> and campaigns resulting from this Memorandum of Understanding must </w:t>
      </w:r>
      <w:r w:rsidR="00EC07EA">
        <w:t xml:space="preserve">have </w:t>
      </w:r>
      <w:r w:rsidR="00FA4BAD">
        <w:t>an educational</w:t>
      </w:r>
      <w:r w:rsidR="00273EA9">
        <w:t>, informative, or social</w:t>
      </w:r>
      <w:r w:rsidR="00142C00">
        <w:t>ly</w:t>
      </w:r>
      <w:r w:rsidR="005D72AA">
        <w:t>-oriented</w:t>
      </w:r>
      <w:r w:rsidR="00273EA9">
        <w:t xml:space="preserve"> </w:t>
      </w:r>
      <w:r w:rsidR="00F33B7E">
        <w:t>quality</w:t>
      </w:r>
      <w:r w:rsidR="00273EA9">
        <w:t xml:space="preserve">, and </w:t>
      </w:r>
      <w:r w:rsidR="00DD3947">
        <w:t>must</w:t>
      </w:r>
      <w:r w:rsidR="00273EA9">
        <w:t xml:space="preserve"> not include names, symbols or images that </w:t>
      </w:r>
      <w:r w:rsidR="00DD5AAF">
        <w:t xml:space="preserve">might be construed as </w:t>
      </w:r>
      <w:r w:rsidR="0067679B">
        <w:t xml:space="preserve">personal promotion for </w:t>
      </w:r>
      <w:r w:rsidR="00762E8E">
        <w:t>government officials or civil servants, under the terms of Art. 37, Paragraph 1</w:t>
      </w:r>
      <w:r w:rsidR="00D24435">
        <w:t>,</w:t>
      </w:r>
      <w:r w:rsidR="00762E8E">
        <w:t xml:space="preserve"> of the Federal Constitution of Brazil, and of Normative Instruction No. 02, of 20 April 2018, of the General Secretariat of the Presidency of the Republic. </w:t>
      </w:r>
    </w:p>
    <w:p w14:paraId="618D6912" w14:textId="77777777" w:rsidR="00CD0080" w:rsidRDefault="00CD0080" w:rsidP="00C54D01">
      <w:pPr>
        <w:tabs>
          <w:tab w:val="left" w:pos="2550"/>
        </w:tabs>
        <w:jc w:val="both"/>
      </w:pPr>
    </w:p>
    <w:p w14:paraId="1537FADA" w14:textId="7C5E83AE" w:rsidR="00CD0080" w:rsidRDefault="00CD0080" w:rsidP="00C54D01">
      <w:pPr>
        <w:tabs>
          <w:tab w:val="left" w:pos="2550"/>
        </w:tabs>
        <w:jc w:val="both"/>
        <w:rPr>
          <w:b/>
          <w:bCs/>
        </w:rPr>
      </w:pPr>
      <w:r w:rsidRPr="00CD0080">
        <w:rPr>
          <w:b/>
          <w:bCs/>
        </w:rPr>
        <w:t>ARTICLE 11</w:t>
      </w:r>
      <w:r>
        <w:rPr>
          <w:b/>
          <w:bCs/>
        </w:rPr>
        <w:t xml:space="preserve">. </w:t>
      </w:r>
      <w:r w:rsidR="00E40079">
        <w:rPr>
          <w:b/>
          <w:bCs/>
        </w:rPr>
        <w:t>OMITTED</w:t>
      </w:r>
      <w:r>
        <w:rPr>
          <w:b/>
          <w:bCs/>
        </w:rPr>
        <w:t xml:space="preserve"> CASES</w:t>
      </w:r>
    </w:p>
    <w:p w14:paraId="353B17B3" w14:textId="77777777" w:rsidR="00CD0080" w:rsidRDefault="00CD0080" w:rsidP="00C54D01">
      <w:pPr>
        <w:tabs>
          <w:tab w:val="left" w:pos="2550"/>
        </w:tabs>
        <w:jc w:val="both"/>
        <w:rPr>
          <w:b/>
          <w:bCs/>
        </w:rPr>
      </w:pPr>
    </w:p>
    <w:p w14:paraId="6D6C1BC2" w14:textId="046B0C65" w:rsidR="00CD0080" w:rsidRDefault="00B868F6" w:rsidP="00C54D01">
      <w:pPr>
        <w:tabs>
          <w:tab w:val="left" w:pos="2550"/>
        </w:tabs>
        <w:jc w:val="both"/>
      </w:pPr>
      <w:r>
        <w:t>Other s</w:t>
      </w:r>
      <w:r w:rsidR="00CD0080">
        <w:t xml:space="preserve">ituations that are not provided for in this Agreement must be </w:t>
      </w:r>
      <w:r>
        <w:t xml:space="preserve">resolved through mutual agreement between the PARTIES, and </w:t>
      </w:r>
      <w:r w:rsidR="0047514E">
        <w:t xml:space="preserve">must be steered towards the full </w:t>
      </w:r>
      <w:r w:rsidR="00B03E60">
        <w:t>implementation</w:t>
      </w:r>
      <w:r w:rsidR="0047514E">
        <w:t xml:space="preserve"> of its object</w:t>
      </w:r>
      <w:r w:rsidR="00B03E60">
        <w:t>ives.</w:t>
      </w:r>
    </w:p>
    <w:p w14:paraId="50990B58" w14:textId="77777777" w:rsidR="00F52416" w:rsidRDefault="00F52416" w:rsidP="00C54D01">
      <w:pPr>
        <w:tabs>
          <w:tab w:val="left" w:pos="2550"/>
        </w:tabs>
        <w:jc w:val="both"/>
      </w:pPr>
    </w:p>
    <w:p w14:paraId="4DE90038" w14:textId="6934D85A" w:rsidR="00F52416" w:rsidRDefault="00F52416" w:rsidP="00C54D01">
      <w:pPr>
        <w:tabs>
          <w:tab w:val="left" w:pos="2550"/>
        </w:tabs>
        <w:jc w:val="both"/>
      </w:pPr>
      <w:r>
        <w:t>Brasília, XX XXXX XXXX</w:t>
      </w:r>
    </w:p>
    <w:p w14:paraId="22F0697F" w14:textId="77777777" w:rsidR="00F52416" w:rsidRDefault="00F52416" w:rsidP="00C54D01">
      <w:pPr>
        <w:tabs>
          <w:tab w:val="left" w:pos="2550"/>
        </w:tabs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649"/>
        <w:gridCol w:w="4018"/>
      </w:tblGrid>
      <w:tr w:rsidR="00F409F7" w:rsidRPr="00375BFC" w14:paraId="520AE5BD" w14:textId="77777777" w:rsidTr="00AB6B4E">
        <w:tc>
          <w:tcPr>
            <w:tcW w:w="4219" w:type="dxa"/>
          </w:tcPr>
          <w:p w14:paraId="6F065A5B" w14:textId="77777777" w:rsidR="00F409F7" w:rsidRPr="00375BFC" w:rsidRDefault="00F409F7" w:rsidP="00C54D0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BFC">
              <w:rPr>
                <w:rFonts w:cstheme="minorHAnsi"/>
                <w:b/>
                <w:sz w:val="24"/>
                <w:szCs w:val="24"/>
              </w:rPr>
              <w:t>LUCIANA MENDES SANTOS SERVO</w:t>
            </w:r>
          </w:p>
        </w:tc>
        <w:tc>
          <w:tcPr>
            <w:tcW w:w="709" w:type="dxa"/>
          </w:tcPr>
          <w:p w14:paraId="61C536D7" w14:textId="77777777" w:rsidR="00F409F7" w:rsidRPr="00375BFC" w:rsidRDefault="00F409F7" w:rsidP="00C54D01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65D5B197" w14:textId="77777777" w:rsidR="00F409F7" w:rsidRPr="00375BFC" w:rsidRDefault="00F409F7" w:rsidP="00C54D0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BFC">
              <w:rPr>
                <w:rFonts w:cstheme="minorHAnsi"/>
                <w:b/>
                <w:sz w:val="24"/>
                <w:szCs w:val="24"/>
              </w:rPr>
              <w:t>XXXXXXXXXXXXXXX</w:t>
            </w:r>
          </w:p>
        </w:tc>
      </w:tr>
      <w:tr w:rsidR="00F409F7" w:rsidRPr="00375BFC" w14:paraId="52AB4FFC" w14:textId="77777777" w:rsidTr="00AB6B4E">
        <w:tc>
          <w:tcPr>
            <w:tcW w:w="4219" w:type="dxa"/>
          </w:tcPr>
          <w:p w14:paraId="071C757B" w14:textId="2EE065FD" w:rsidR="00F409F7" w:rsidRPr="00375BFC" w:rsidRDefault="00F409F7" w:rsidP="00C54D01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 of Ipea</w:t>
            </w:r>
          </w:p>
        </w:tc>
        <w:tc>
          <w:tcPr>
            <w:tcW w:w="709" w:type="dxa"/>
          </w:tcPr>
          <w:p w14:paraId="69D39FC9" w14:textId="77777777" w:rsidR="00F409F7" w:rsidRPr="00375BFC" w:rsidRDefault="00F409F7" w:rsidP="00C54D01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76A5D362" w14:textId="66777967" w:rsidR="00F409F7" w:rsidRPr="00375BFC" w:rsidRDefault="00F409F7" w:rsidP="00C54D0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Official Position</w:t>
            </w:r>
          </w:p>
        </w:tc>
      </w:tr>
    </w:tbl>
    <w:p w14:paraId="6EF9B59A" w14:textId="337C6246" w:rsidR="00F52416" w:rsidRPr="00CD0080" w:rsidRDefault="00F52416" w:rsidP="00C54D01">
      <w:pPr>
        <w:tabs>
          <w:tab w:val="left" w:pos="2550"/>
        </w:tabs>
        <w:jc w:val="both"/>
      </w:pPr>
    </w:p>
    <w:sectPr w:rsidR="00F52416" w:rsidRPr="00CD0080" w:rsidSect="00F0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7859" w16cex:dateUtc="2023-04-04T13:20:00Z"/>
  <w16cex:commentExtensible w16cex:durableId="27D68531" w16cex:dateUtc="2023-04-04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CC8C9" w16cid:durableId="27D67859"/>
  <w16cid:commentId w16cid:paraId="69C95C63" w16cid:durableId="27D685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2DC"/>
    <w:multiLevelType w:val="hybridMultilevel"/>
    <w:tmpl w:val="0400E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1C50"/>
    <w:multiLevelType w:val="hybridMultilevel"/>
    <w:tmpl w:val="E9FCE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6F2"/>
    <w:multiLevelType w:val="hybridMultilevel"/>
    <w:tmpl w:val="E3D88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BA"/>
    <w:rsid w:val="0000726E"/>
    <w:rsid w:val="00015A05"/>
    <w:rsid w:val="00064E28"/>
    <w:rsid w:val="000847DE"/>
    <w:rsid w:val="000B6894"/>
    <w:rsid w:val="000C2002"/>
    <w:rsid w:val="000F067C"/>
    <w:rsid w:val="001332CC"/>
    <w:rsid w:val="00142C00"/>
    <w:rsid w:val="00151DF2"/>
    <w:rsid w:val="001522A3"/>
    <w:rsid w:val="001A6E83"/>
    <w:rsid w:val="001C1A6A"/>
    <w:rsid w:val="002521B3"/>
    <w:rsid w:val="002572E9"/>
    <w:rsid w:val="00261BAC"/>
    <w:rsid w:val="00263ECA"/>
    <w:rsid w:val="00273EA9"/>
    <w:rsid w:val="002756CA"/>
    <w:rsid w:val="0027767E"/>
    <w:rsid w:val="00286140"/>
    <w:rsid w:val="002C0215"/>
    <w:rsid w:val="002C02B0"/>
    <w:rsid w:val="002E1160"/>
    <w:rsid w:val="003060BE"/>
    <w:rsid w:val="003429D4"/>
    <w:rsid w:val="003D4475"/>
    <w:rsid w:val="003D7D1F"/>
    <w:rsid w:val="00412FAE"/>
    <w:rsid w:val="00420F97"/>
    <w:rsid w:val="00434B9A"/>
    <w:rsid w:val="0047514E"/>
    <w:rsid w:val="00496BCA"/>
    <w:rsid w:val="004D5DFF"/>
    <w:rsid w:val="004E7138"/>
    <w:rsid w:val="00512EC9"/>
    <w:rsid w:val="00544C96"/>
    <w:rsid w:val="005A5588"/>
    <w:rsid w:val="005D72AA"/>
    <w:rsid w:val="005E0E36"/>
    <w:rsid w:val="00613F0D"/>
    <w:rsid w:val="00614252"/>
    <w:rsid w:val="006169E4"/>
    <w:rsid w:val="00620FBA"/>
    <w:rsid w:val="00644F0B"/>
    <w:rsid w:val="00666B96"/>
    <w:rsid w:val="00666CA9"/>
    <w:rsid w:val="0067679B"/>
    <w:rsid w:val="006B0C73"/>
    <w:rsid w:val="006C680C"/>
    <w:rsid w:val="006E1950"/>
    <w:rsid w:val="00722FCC"/>
    <w:rsid w:val="00723E1B"/>
    <w:rsid w:val="007625AF"/>
    <w:rsid w:val="00762E8E"/>
    <w:rsid w:val="0076334E"/>
    <w:rsid w:val="007A7542"/>
    <w:rsid w:val="00806208"/>
    <w:rsid w:val="00813653"/>
    <w:rsid w:val="00832BF4"/>
    <w:rsid w:val="008850DA"/>
    <w:rsid w:val="00896878"/>
    <w:rsid w:val="00896FA6"/>
    <w:rsid w:val="009178F9"/>
    <w:rsid w:val="0092501D"/>
    <w:rsid w:val="00943485"/>
    <w:rsid w:val="0096396C"/>
    <w:rsid w:val="00963C8B"/>
    <w:rsid w:val="009B1B93"/>
    <w:rsid w:val="009B6B3F"/>
    <w:rsid w:val="009F66DD"/>
    <w:rsid w:val="00A1313B"/>
    <w:rsid w:val="00A30156"/>
    <w:rsid w:val="00A44886"/>
    <w:rsid w:val="00AA1432"/>
    <w:rsid w:val="00B0243B"/>
    <w:rsid w:val="00B03E60"/>
    <w:rsid w:val="00B26755"/>
    <w:rsid w:val="00B33C3B"/>
    <w:rsid w:val="00B40A88"/>
    <w:rsid w:val="00B47211"/>
    <w:rsid w:val="00B6202C"/>
    <w:rsid w:val="00B868F6"/>
    <w:rsid w:val="00B9382E"/>
    <w:rsid w:val="00BD1E01"/>
    <w:rsid w:val="00BD2BA4"/>
    <w:rsid w:val="00C16B3C"/>
    <w:rsid w:val="00C24A7D"/>
    <w:rsid w:val="00C27D01"/>
    <w:rsid w:val="00C36600"/>
    <w:rsid w:val="00C40594"/>
    <w:rsid w:val="00C54D01"/>
    <w:rsid w:val="00C81414"/>
    <w:rsid w:val="00CA47A2"/>
    <w:rsid w:val="00CD0080"/>
    <w:rsid w:val="00CD50AC"/>
    <w:rsid w:val="00D136AF"/>
    <w:rsid w:val="00D1731B"/>
    <w:rsid w:val="00D24435"/>
    <w:rsid w:val="00D25885"/>
    <w:rsid w:val="00D5517E"/>
    <w:rsid w:val="00DD3947"/>
    <w:rsid w:val="00DD4DAF"/>
    <w:rsid w:val="00DD5AAF"/>
    <w:rsid w:val="00DD7636"/>
    <w:rsid w:val="00E233B3"/>
    <w:rsid w:val="00E40079"/>
    <w:rsid w:val="00E42F2F"/>
    <w:rsid w:val="00E80811"/>
    <w:rsid w:val="00E8501D"/>
    <w:rsid w:val="00E873BC"/>
    <w:rsid w:val="00EB4F51"/>
    <w:rsid w:val="00EC07EA"/>
    <w:rsid w:val="00ED7B26"/>
    <w:rsid w:val="00EE7D2D"/>
    <w:rsid w:val="00F063BA"/>
    <w:rsid w:val="00F33B7E"/>
    <w:rsid w:val="00F409F7"/>
    <w:rsid w:val="00F42542"/>
    <w:rsid w:val="00F50817"/>
    <w:rsid w:val="00F52416"/>
    <w:rsid w:val="00F611FC"/>
    <w:rsid w:val="00F62B3D"/>
    <w:rsid w:val="00F9213D"/>
    <w:rsid w:val="00FA4BAD"/>
    <w:rsid w:val="00FA6A3A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568F"/>
  <w15:chartTrackingRefBased/>
  <w15:docId w15:val="{174C8F4B-A423-46E5-9D7F-18D3B6E6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5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15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5A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5A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5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5A05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F409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9F7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F409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900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Salles</dc:creator>
  <cp:keywords/>
  <dc:description/>
  <cp:lastModifiedBy>Rafael Tavares Schleicher</cp:lastModifiedBy>
  <cp:revision>125</cp:revision>
  <dcterms:created xsi:type="dcterms:W3CDTF">2023-04-03T19:14:00Z</dcterms:created>
  <dcterms:modified xsi:type="dcterms:W3CDTF">2023-04-04T17:33:00Z</dcterms:modified>
</cp:coreProperties>
</file>